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A" w:rsidRDefault="00A9709A" w:rsidP="00FC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30" w:rsidRDefault="008A2F1C" w:rsidP="008D6C30">
      <w:pPr>
        <w:jc w:val="center"/>
        <w:rPr>
          <w:rFonts w:ascii="Times New Roman" w:hAnsi="Times New Roman" w:cs="Times New Roman"/>
          <w:b/>
          <w:sz w:val="24"/>
        </w:rPr>
      </w:pPr>
      <w:r w:rsidRPr="008A2F1C">
        <w:rPr>
          <w:rFonts w:ascii="Times New Roman" w:hAnsi="Times New Roman" w:cs="Times New Roman"/>
          <w:b/>
          <w:sz w:val="24"/>
        </w:rPr>
        <w:t>2. POZIV NA DOSTAVU PROJEKTNIH PRIJEDLOGA „INTERNACIONALIZACIJA VISOKOG OBRAZOVANJA“</w:t>
      </w:r>
    </w:p>
    <w:p w:rsidR="008A2F1C" w:rsidRPr="008A2F1C" w:rsidRDefault="005039AF" w:rsidP="005039AF">
      <w:pPr>
        <w:tabs>
          <w:tab w:val="left" w:pos="382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proofErr w:type="spellStart"/>
      <w:r w:rsidR="008A2F1C" w:rsidRPr="005B1CA5">
        <w:rPr>
          <w:rFonts w:ascii="Times New Roman" w:hAnsi="Times New Roman" w:cs="Times New Roman"/>
          <w:caps/>
          <w:sz w:val="24"/>
          <w:szCs w:val="24"/>
        </w:rPr>
        <w:t>k</w:t>
      </w:r>
      <w:r w:rsidR="008A2F1C" w:rsidRPr="005B1CA5">
        <w:rPr>
          <w:rFonts w:ascii="Times New Roman" w:hAnsi="Times New Roman" w:cs="Times New Roman"/>
          <w:sz w:val="24"/>
          <w:szCs w:val="24"/>
        </w:rPr>
        <w:t>nowledge</w:t>
      </w:r>
      <w:proofErr w:type="spellEnd"/>
      <w:r w:rsidR="008A2F1C" w:rsidRPr="005B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1C" w:rsidRPr="005B1CA5">
        <w:rPr>
          <w:rFonts w:ascii="Times New Roman" w:hAnsi="Times New Roman" w:cs="Times New Roman"/>
          <w:sz w:val="24"/>
          <w:szCs w:val="24"/>
        </w:rPr>
        <w:t>café</w:t>
      </w:r>
      <w:proofErr w:type="spellEnd"/>
    </w:p>
    <w:p w:rsidR="008D6C30" w:rsidRPr="00E4684A" w:rsidRDefault="008D6C30" w:rsidP="005039AF">
      <w:pPr>
        <w:spacing w:after="0"/>
        <w:rPr>
          <w:rFonts w:ascii="Times New Roman" w:hAnsi="Times New Roman" w:cs="Times New Roman"/>
          <w:sz w:val="24"/>
        </w:rPr>
      </w:pPr>
    </w:p>
    <w:p w:rsidR="008D6C30" w:rsidRPr="00E4684A" w:rsidRDefault="008D6C30" w:rsidP="005039AF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>Investicijski prioritet:</w:t>
      </w:r>
      <w:r w:rsidRPr="00E4684A">
        <w:rPr>
          <w:rFonts w:ascii="Times New Roman" w:hAnsi="Times New Roman" w:cs="Times New Roman"/>
          <w:sz w:val="24"/>
        </w:rPr>
        <w:t xml:space="preserve"> Poboljšanje kvalitete, učinkovitosti i pristupa tercijarnom obrazovanju u cilju povećanja sudjelovanja i postignute razine, uključujući skupine u nepovoljnom položaju</w:t>
      </w:r>
    </w:p>
    <w:p w:rsidR="008D6C30" w:rsidRPr="00E4684A" w:rsidRDefault="008D6C30" w:rsidP="005039AF">
      <w:pPr>
        <w:numPr>
          <w:ilvl w:val="0"/>
          <w:numId w:val="5"/>
        </w:numPr>
        <w:tabs>
          <w:tab w:val="clear" w:pos="720"/>
        </w:tabs>
        <w:spacing w:after="120" w:line="240" w:lineRule="auto"/>
        <w:ind w:left="426" w:hanging="349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>Specifični ciljevi:</w:t>
      </w:r>
      <w:r w:rsidRPr="00E4684A">
        <w:rPr>
          <w:rFonts w:ascii="Times New Roman" w:hAnsi="Times New Roman" w:cs="Times New Roman"/>
          <w:sz w:val="24"/>
        </w:rPr>
        <w:t xml:space="preserve"> Povećanje broja združenih studija, povećanje broja obrazovnih i/ili </w:t>
      </w:r>
      <w:bookmarkStart w:id="0" w:name="_GoBack"/>
      <w:bookmarkEnd w:id="0"/>
      <w:r w:rsidRPr="00E4684A">
        <w:rPr>
          <w:rFonts w:ascii="Times New Roman" w:hAnsi="Times New Roman" w:cs="Times New Roman"/>
          <w:sz w:val="24"/>
        </w:rPr>
        <w:t xml:space="preserve">studijskih programa na stranim jezicima, promocija visokih učilišta iz RH u inozemstvu </w:t>
      </w:r>
    </w:p>
    <w:p w:rsidR="008D6C30" w:rsidRDefault="008D6C30" w:rsidP="005039A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sz w:val="24"/>
        </w:rPr>
        <w:t>Područja:</w:t>
      </w:r>
      <w:r w:rsidRPr="00E4684A">
        <w:rPr>
          <w:rFonts w:ascii="Times New Roman" w:hAnsi="Times New Roman" w:cs="Times New Roman"/>
          <w:sz w:val="24"/>
        </w:rPr>
        <w:t xml:space="preserve"> prirodne, biotehničke i tehničke znanosti, biomedicina i zdravstvo.</w:t>
      </w:r>
    </w:p>
    <w:p w:rsidR="005039AF" w:rsidRPr="00E4684A" w:rsidRDefault="005039AF" w:rsidP="005039AF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8D6C30" w:rsidRPr="00E4684A" w:rsidRDefault="008D6C30" w:rsidP="005039A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4684A">
        <w:rPr>
          <w:rFonts w:ascii="Times New Roman" w:hAnsi="Times New Roman" w:cs="Times New Roman"/>
          <w:b/>
          <w:sz w:val="24"/>
        </w:rPr>
        <w:t>AKTIVNOSTI:</w:t>
      </w:r>
    </w:p>
    <w:p w:rsidR="008D6C30" w:rsidRPr="00E4684A" w:rsidRDefault="008D6C30" w:rsidP="005039A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 xml:space="preserve">Združeni studiji na stranim jezicima u prioritetnim područjima </w:t>
      </w:r>
      <w:r w:rsidRPr="00E4684A">
        <w:rPr>
          <w:rFonts w:ascii="Times New Roman" w:hAnsi="Times New Roman" w:cs="Times New Roman"/>
          <w:bCs/>
          <w:sz w:val="24"/>
        </w:rPr>
        <w:t xml:space="preserve">(diplomski i poslijediplomski) </w:t>
      </w:r>
    </w:p>
    <w:p w:rsidR="008D6C30" w:rsidRPr="00E4684A" w:rsidRDefault="008D6C30" w:rsidP="005039A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 xml:space="preserve">Studiji na stranim jezicima u prioritetnim područjima </w:t>
      </w:r>
      <w:r w:rsidRPr="00E4684A">
        <w:rPr>
          <w:rFonts w:ascii="Times New Roman" w:hAnsi="Times New Roman" w:cs="Times New Roman"/>
          <w:bCs/>
          <w:sz w:val="24"/>
        </w:rPr>
        <w:t xml:space="preserve">(integrirani preddiplomski i diplomski studij, diplomski sveučilišni studij,  poslijediplomski sveučilišni studij, specijalistički  diplomski studij, poslijediplomski specijalistički studij) </w:t>
      </w:r>
    </w:p>
    <w:p w:rsidR="008D6C30" w:rsidRPr="00E4684A" w:rsidRDefault="008D6C30" w:rsidP="005039A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 xml:space="preserve">Međunarodni kratki programi </w:t>
      </w:r>
      <w:r w:rsidRPr="00E4684A">
        <w:rPr>
          <w:rFonts w:ascii="Times New Roman" w:hAnsi="Times New Roman" w:cs="Times New Roman"/>
          <w:bCs/>
          <w:sz w:val="24"/>
        </w:rPr>
        <w:t xml:space="preserve">(ljetne i zimske škole) </w:t>
      </w:r>
    </w:p>
    <w:p w:rsidR="008D6C30" w:rsidRPr="00E4684A" w:rsidRDefault="008D6C30" w:rsidP="005039A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 xml:space="preserve">Doktorske škole na sveučilišnoj razini </w:t>
      </w:r>
    </w:p>
    <w:p w:rsidR="008D6C30" w:rsidRPr="00E4684A" w:rsidRDefault="008D6C30" w:rsidP="005039A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 xml:space="preserve">Dolazna mobilnost nastavnika i studenata u sklopu postojećih združenih studija, studija na stranim jezicima, međunarodnih kratkih programa  </w:t>
      </w:r>
    </w:p>
    <w:p w:rsidR="008D6C30" w:rsidRPr="00E4684A" w:rsidRDefault="008D6C30" w:rsidP="005039A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/>
          <w:bCs/>
          <w:sz w:val="24"/>
        </w:rPr>
        <w:t xml:space="preserve">Programi </w:t>
      </w:r>
      <w:proofErr w:type="spellStart"/>
      <w:r w:rsidRPr="00E4684A">
        <w:rPr>
          <w:rFonts w:ascii="Times New Roman" w:hAnsi="Times New Roman" w:cs="Times New Roman"/>
          <w:b/>
          <w:bCs/>
          <w:sz w:val="24"/>
        </w:rPr>
        <w:t>cjeloživotnog</w:t>
      </w:r>
      <w:proofErr w:type="spellEnd"/>
      <w:r w:rsidRPr="00E4684A">
        <w:rPr>
          <w:rFonts w:ascii="Times New Roman" w:hAnsi="Times New Roman" w:cs="Times New Roman"/>
          <w:b/>
          <w:bCs/>
          <w:sz w:val="24"/>
        </w:rPr>
        <w:t xml:space="preserve"> učenja</w:t>
      </w:r>
    </w:p>
    <w:p w:rsidR="008D6C30" w:rsidRPr="00E4684A" w:rsidRDefault="008D6C30" w:rsidP="005039AF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D6C30" w:rsidRPr="00E4684A" w:rsidRDefault="008D6C30" w:rsidP="005039AF">
      <w:pPr>
        <w:pStyle w:val="ListParagraph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E4684A">
        <w:rPr>
          <w:rFonts w:ascii="Times New Roman" w:hAnsi="Times New Roman" w:cs="Times New Roman"/>
          <w:bCs/>
          <w:sz w:val="24"/>
        </w:rPr>
        <w:t xml:space="preserve">Ako se radi o novom studijskom/obrazovnom programu obavezna aktivnost je izrada kurikuluma/programa. </w:t>
      </w:r>
    </w:p>
    <w:p w:rsidR="008D6C30" w:rsidRPr="00E4684A" w:rsidRDefault="008D6C30" w:rsidP="005039AF">
      <w:pPr>
        <w:pStyle w:val="ListParagraph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E4684A">
        <w:rPr>
          <w:rFonts w:ascii="Times New Roman" w:hAnsi="Times New Roman" w:cs="Times New Roman"/>
          <w:bCs/>
          <w:sz w:val="24"/>
        </w:rPr>
        <w:t>Moguće je prijaviti postojeći studijski/obrazovni program. U tom je slučaju obvezna aktivnost samo izvedba programa.</w:t>
      </w:r>
    </w:p>
    <w:p w:rsidR="008D6C30" w:rsidRPr="00E4684A" w:rsidRDefault="008D6C30" w:rsidP="005039AF">
      <w:pPr>
        <w:pStyle w:val="ListParagraph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E4684A">
        <w:rPr>
          <w:rFonts w:ascii="Times New Roman" w:hAnsi="Times New Roman" w:cs="Times New Roman"/>
          <w:bCs/>
          <w:sz w:val="24"/>
        </w:rPr>
        <w:t>Izborne aktivnosti: usavršavanje jezičnih kompetencija nastavnika i studenata, razvoj didaktičkih materijala na stranim jezicima, sudjelovanje na sajmovima visokog obrazovanja u inozemstvu te izrada informativnih materijala za strane studente.</w:t>
      </w:r>
    </w:p>
    <w:p w:rsidR="008D6C30" w:rsidRPr="00E4684A" w:rsidRDefault="008D6C30" w:rsidP="005039AF">
      <w:pPr>
        <w:pStyle w:val="ListParagraph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</w:rPr>
      </w:pPr>
      <w:r w:rsidRPr="00E4684A">
        <w:rPr>
          <w:rFonts w:ascii="Times New Roman" w:hAnsi="Times New Roman" w:cs="Times New Roman"/>
          <w:bCs/>
          <w:sz w:val="24"/>
        </w:rPr>
        <w:t>Trajanje provedbe: od 12-36 mjeseci</w:t>
      </w:r>
    </w:p>
    <w:p w:rsidR="008D6C30" w:rsidRPr="00E4684A" w:rsidRDefault="008D6C30" w:rsidP="005039AF">
      <w:pPr>
        <w:pStyle w:val="ListParagraph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sz w:val="24"/>
        </w:rPr>
        <w:t xml:space="preserve">Sufinanciranje iz </w:t>
      </w:r>
      <w:r w:rsidRPr="00E4684A">
        <w:rPr>
          <w:rFonts w:ascii="Times New Roman" w:hAnsi="Times New Roman" w:cs="Times New Roman"/>
          <w:bCs/>
          <w:sz w:val="24"/>
        </w:rPr>
        <w:t>ESF</w:t>
      </w:r>
      <w:r w:rsidRPr="00E4684A">
        <w:rPr>
          <w:rFonts w:ascii="Times New Roman" w:hAnsi="Times New Roman" w:cs="Times New Roman"/>
          <w:sz w:val="24"/>
        </w:rPr>
        <w:t xml:space="preserve">-a: </w:t>
      </w:r>
      <w:r w:rsidRPr="00E4684A">
        <w:rPr>
          <w:rFonts w:ascii="Times New Roman" w:hAnsi="Times New Roman" w:cs="Times New Roman"/>
          <w:bCs/>
          <w:sz w:val="24"/>
        </w:rPr>
        <w:t>85%.</w:t>
      </w:r>
      <w:r w:rsidRPr="00E4684A">
        <w:rPr>
          <w:rFonts w:ascii="Times New Roman" w:hAnsi="Times New Roman" w:cs="Times New Roman"/>
          <w:sz w:val="24"/>
        </w:rPr>
        <w:t xml:space="preserve"> </w:t>
      </w:r>
    </w:p>
    <w:p w:rsidR="008D6C30" w:rsidRPr="00E4684A" w:rsidRDefault="008D6C30" w:rsidP="005039AF">
      <w:pPr>
        <w:pStyle w:val="ListParagraph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Cs/>
          <w:sz w:val="24"/>
        </w:rPr>
        <w:t xml:space="preserve">Prijavitelji: </w:t>
      </w:r>
      <w:r w:rsidRPr="00E4684A">
        <w:rPr>
          <w:rFonts w:ascii="Times New Roman" w:hAnsi="Times New Roman" w:cs="Times New Roman"/>
          <w:sz w:val="24"/>
        </w:rPr>
        <w:t xml:space="preserve">visoka učilišta (javna i privatna) </w:t>
      </w:r>
    </w:p>
    <w:p w:rsidR="00FC3C6D" w:rsidRPr="005039AF" w:rsidRDefault="008D6C30" w:rsidP="005039AF">
      <w:pPr>
        <w:pStyle w:val="ListParagraph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4684A">
        <w:rPr>
          <w:rFonts w:ascii="Times New Roman" w:hAnsi="Times New Roman" w:cs="Times New Roman"/>
          <w:bCs/>
          <w:sz w:val="24"/>
        </w:rPr>
        <w:t>Prijedlozi projekata trebaju biti usklađeni s razvojnim i strateškim ciljevima visokog učilišta.</w:t>
      </w:r>
    </w:p>
    <w:sectPr w:rsidR="00FC3C6D" w:rsidRPr="005039AF" w:rsidSect="00FC3C6D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9A" w:rsidRDefault="00A9709A" w:rsidP="00A9709A">
      <w:pPr>
        <w:spacing w:after="0" w:line="240" w:lineRule="auto"/>
      </w:pPr>
      <w:r>
        <w:separator/>
      </w:r>
    </w:p>
  </w:endnote>
  <w:end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A9709A">
    <w:pPr>
      <w:pStyle w:val="Footer"/>
    </w:pPr>
    <w:r w:rsidRPr="00A9709A"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jIAIAAB0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9A" w:rsidRDefault="00A9709A" w:rsidP="00A9709A">
      <w:pPr>
        <w:spacing w:after="0" w:line="240" w:lineRule="auto"/>
      </w:pPr>
      <w:r>
        <w:separator/>
      </w:r>
    </w:p>
  </w:footnote>
  <w:foot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DED"/>
    <w:multiLevelType w:val="hybridMultilevel"/>
    <w:tmpl w:val="8C7AC2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86E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E06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6EE7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2BB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2FD2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89E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CEE4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876C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33D06E9"/>
    <w:multiLevelType w:val="hybridMultilevel"/>
    <w:tmpl w:val="9A0C5B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71CE5"/>
    <w:multiLevelType w:val="hybridMultilevel"/>
    <w:tmpl w:val="45288CC6"/>
    <w:lvl w:ilvl="0" w:tplc="F9C6D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4020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60D8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F4DC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542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3B4BB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32645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86F3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B0D4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A"/>
    <w:rsid w:val="000A1495"/>
    <w:rsid w:val="003671AF"/>
    <w:rsid w:val="003B0B58"/>
    <w:rsid w:val="00467A69"/>
    <w:rsid w:val="005039AF"/>
    <w:rsid w:val="005B1CA5"/>
    <w:rsid w:val="005B1D7B"/>
    <w:rsid w:val="006033E1"/>
    <w:rsid w:val="006F10C3"/>
    <w:rsid w:val="0075484D"/>
    <w:rsid w:val="00806BB3"/>
    <w:rsid w:val="00856326"/>
    <w:rsid w:val="008A2F1C"/>
    <w:rsid w:val="008A338A"/>
    <w:rsid w:val="008D6C30"/>
    <w:rsid w:val="00931424"/>
    <w:rsid w:val="00A9709A"/>
    <w:rsid w:val="00A97B6B"/>
    <w:rsid w:val="00B02EAD"/>
    <w:rsid w:val="00B64A74"/>
    <w:rsid w:val="00C66788"/>
    <w:rsid w:val="00C727FB"/>
    <w:rsid w:val="00CD64E8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6A8A-BAD4-4E39-9CDC-8DFCC78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dvuk</cp:lastModifiedBy>
  <cp:revision>3</cp:revision>
  <cp:lastPrinted>2017-12-01T14:04:00Z</cp:lastPrinted>
  <dcterms:created xsi:type="dcterms:W3CDTF">2017-12-01T14:11:00Z</dcterms:created>
  <dcterms:modified xsi:type="dcterms:W3CDTF">2017-12-01T14:18:00Z</dcterms:modified>
</cp:coreProperties>
</file>